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F10" w:rsidRDefault="00422890" w:rsidP="00961F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Результаты</w:t>
      </w:r>
      <w:r w:rsidR="00961F10" w:rsidRPr="00961F10">
        <w:rPr>
          <w:rFonts w:ascii="Times New Roman" w:hAnsi="Times New Roman" w:cs="Times New Roman"/>
          <w:b/>
          <w:sz w:val="28"/>
          <w:szCs w:val="28"/>
        </w:rPr>
        <w:t xml:space="preserve"> государственной </w:t>
      </w:r>
      <w:r w:rsidRPr="00961F10">
        <w:rPr>
          <w:rFonts w:ascii="Times New Roman" w:hAnsi="Times New Roman" w:cs="Times New Roman"/>
          <w:b/>
          <w:sz w:val="28"/>
          <w:szCs w:val="28"/>
        </w:rPr>
        <w:t xml:space="preserve">итоговой </w:t>
      </w:r>
      <w:r w:rsidR="00961F10" w:rsidRPr="00961F10">
        <w:rPr>
          <w:rFonts w:ascii="Times New Roman" w:hAnsi="Times New Roman" w:cs="Times New Roman"/>
          <w:b/>
          <w:sz w:val="28"/>
          <w:szCs w:val="28"/>
        </w:rPr>
        <w:t>аттестации выпускников,</w:t>
      </w:r>
    </w:p>
    <w:p w:rsidR="008135EB" w:rsidRDefault="00961F10" w:rsidP="00961F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F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961F10">
        <w:rPr>
          <w:rFonts w:ascii="Times New Roman" w:hAnsi="Times New Roman" w:cs="Times New Roman"/>
          <w:b/>
          <w:sz w:val="28"/>
          <w:szCs w:val="28"/>
        </w:rPr>
        <w:t>обучавшихся</w:t>
      </w:r>
      <w:proofErr w:type="gramEnd"/>
      <w:r w:rsidRPr="00961F10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422890">
        <w:rPr>
          <w:rFonts w:ascii="Times New Roman" w:hAnsi="Times New Roman" w:cs="Times New Roman"/>
          <w:b/>
          <w:sz w:val="28"/>
          <w:szCs w:val="28"/>
        </w:rPr>
        <w:t>специальностям</w:t>
      </w:r>
    </w:p>
    <w:p w:rsidR="00961F10" w:rsidRDefault="008676D3" w:rsidP="00961F1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2022-2023</w:t>
      </w:r>
      <w:r w:rsidR="001516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16B5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="001516B5">
        <w:rPr>
          <w:rFonts w:ascii="Times New Roman" w:hAnsi="Times New Roman" w:cs="Times New Roman"/>
          <w:b/>
          <w:sz w:val="28"/>
          <w:szCs w:val="28"/>
        </w:rPr>
        <w:t>. год</w:t>
      </w:r>
    </w:p>
    <w:p w:rsidR="00961F10" w:rsidRPr="00961F10" w:rsidRDefault="00961F10" w:rsidP="00961F10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986CD2">
        <w:rPr>
          <w:rFonts w:ascii="Times New Roman" w:hAnsi="Times New Roman" w:cs="Times New Roman"/>
          <w:noProof/>
          <w:color w:val="1F4E79" w:themeColor="accent1" w:themeShade="80"/>
          <w:sz w:val="28"/>
          <w:szCs w:val="28"/>
          <w:lang w:eastAsia="ru-RU"/>
        </w:rPr>
        <w:drawing>
          <wp:inline distT="0" distB="0" distL="0" distR="0">
            <wp:extent cx="9381490" cy="4785756"/>
            <wp:effectExtent l="19050" t="0" r="1016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bookmarkEnd w:id="0"/>
    </w:p>
    <w:sectPr w:rsidR="00961F10" w:rsidRPr="00961F10" w:rsidSect="00961F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34F63"/>
    <w:rsid w:val="00000716"/>
    <w:rsid w:val="00032471"/>
    <w:rsid w:val="0004756A"/>
    <w:rsid w:val="000979AA"/>
    <w:rsid w:val="000A7099"/>
    <w:rsid w:val="000B0D05"/>
    <w:rsid w:val="000F4559"/>
    <w:rsid w:val="0011767C"/>
    <w:rsid w:val="00150623"/>
    <w:rsid w:val="001516B5"/>
    <w:rsid w:val="001659F1"/>
    <w:rsid w:val="001E2991"/>
    <w:rsid w:val="00214751"/>
    <w:rsid w:val="002932AA"/>
    <w:rsid w:val="00312E2B"/>
    <w:rsid w:val="003303EB"/>
    <w:rsid w:val="00404F3F"/>
    <w:rsid w:val="00422890"/>
    <w:rsid w:val="004229BE"/>
    <w:rsid w:val="00495AF4"/>
    <w:rsid w:val="0055514F"/>
    <w:rsid w:val="005819FA"/>
    <w:rsid w:val="005F6F1B"/>
    <w:rsid w:val="006A47C1"/>
    <w:rsid w:val="0079503C"/>
    <w:rsid w:val="007A2569"/>
    <w:rsid w:val="008135EB"/>
    <w:rsid w:val="008676D3"/>
    <w:rsid w:val="00892B91"/>
    <w:rsid w:val="008A646F"/>
    <w:rsid w:val="009522E3"/>
    <w:rsid w:val="00961F10"/>
    <w:rsid w:val="00986CD2"/>
    <w:rsid w:val="009E1623"/>
    <w:rsid w:val="009F5D44"/>
    <w:rsid w:val="00A45293"/>
    <w:rsid w:val="00A71325"/>
    <w:rsid w:val="00A93390"/>
    <w:rsid w:val="00B53653"/>
    <w:rsid w:val="00CC49EC"/>
    <w:rsid w:val="00CE3741"/>
    <w:rsid w:val="00D025E9"/>
    <w:rsid w:val="00D03E72"/>
    <w:rsid w:val="00D34F63"/>
    <w:rsid w:val="00F81E7A"/>
    <w:rsid w:val="00FB35F0"/>
    <w:rsid w:val="00FE4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1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5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5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Средний балл</c:v>
                </c:pt>
              </c:strCache>
            </c:strRef>
          </c:tx>
          <c:spPr>
            <a:solidFill>
              <a:srgbClr val="92D050"/>
            </a:solidFill>
            <a:ln>
              <a:noFill/>
            </a:ln>
            <a:effectLst/>
          </c:spPr>
          <c:dLbls>
            <c:dLbl>
              <c:idx val="0"/>
              <c:layout>
                <c:manualLayout>
                  <c:x val="-1.3537295248409371E-2"/>
                  <c:y val="2.122966569963032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</a:t>
                    </a:r>
                    <a:r>
                      <a:rPr lang="ru-RU"/>
                      <a:t>0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6.7686476242047331E-3"/>
                  <c:y val="1.857749469214436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</a:t>
                    </a:r>
                    <a:r>
                      <a:rPr lang="ru-RU"/>
                      <a:t>7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8.1223771490456249E-3"/>
                  <c:y val="1.32685410622689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</a:t>
                    </a:r>
                    <a:r>
                      <a:rPr lang="ru-RU"/>
                      <a:t>7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ru-RU"/>
                      <a:t>3,6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6.7686476242047097E-3"/>
                  <c:y val="2.653708212453791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3,9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9.4761066738866685E-3"/>
                  <c:y val="2.653708212453791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</a:t>
                    </a:r>
                    <a:r>
                      <a:rPr lang="ru-RU"/>
                      <a:t>6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2.7074590496818807E-3"/>
                  <c:y val="1.592224927472275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</a:t>
                    </a:r>
                    <a:r>
                      <a:rPr lang="ru-RU"/>
                      <a:t>7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9.4761066738865991E-3"/>
                  <c:y val="1.32685410622689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</a:t>
                    </a:r>
                    <a:r>
                      <a:rPr lang="ru-RU"/>
                      <a:t>4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5.4149180993637493E-3"/>
                  <c:y val="-7.9611246373613824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</a:t>
                    </a:r>
                    <a:r>
                      <a:rPr lang="ru-RU"/>
                      <a:t>7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1.353729524840939E-2"/>
                  <c:y val="3.9805623186806929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</a:t>
                    </a:r>
                    <a:r>
                      <a:rPr lang="ru-RU"/>
                      <a:t>8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tx>
                <c:rich>
                  <a:bodyPr/>
                  <a:lstStyle/>
                  <a:p>
                    <a:r>
                      <a:rPr lang="en-US"/>
                      <a:t>4,</a:t>
                    </a:r>
                    <a:r>
                      <a:rPr lang="ru-RU"/>
                      <a:t>6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1.3537295248409371E-3"/>
                  <c:y val="-1.592224927472274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4,1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tx>
                <c:rich>
                  <a:bodyPr/>
                  <a:lstStyle/>
                  <a:p>
                    <a:r>
                      <a:rPr lang="en-US"/>
                      <a:t>4,</a:t>
                    </a:r>
                    <a:r>
                      <a:rPr lang="ru-RU"/>
                      <a:t>4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3"/>
              <c:layout>
                <c:manualLayout>
                  <c:x val="-8.1223771490456249E-3"/>
                  <c:y val="1.5922249274722761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4,8</a:t>
                    </a:r>
                    <a:endParaRPr lang="en-US"/>
                  </a:p>
                </c:rich>
              </c:tx>
              <c:showVal val="1"/>
            </c:dLbl>
            <c:dLbl>
              <c:idx val="14"/>
              <c:layout>
                <c:manualLayout>
                  <c:x val="-1.3537295248409393E-3"/>
                  <c:y val="-2.91907903369916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4,6</a:t>
                    </a:r>
                    <a:endParaRPr lang="en-US"/>
                  </a:p>
                </c:rich>
              </c:tx>
              <c:showVal val="1"/>
            </c:dLbl>
            <c:dLbl>
              <c:idx val="15"/>
              <c:tx>
                <c:rich>
                  <a:bodyPr/>
                  <a:lstStyle/>
                  <a:p>
                    <a:r>
                      <a:rPr lang="ru-RU"/>
                      <a:t>3,7</a:t>
                    </a:r>
                    <a:endParaRPr lang="en-US"/>
                  </a:p>
                </c:rich>
              </c:tx>
              <c:showVal val="1"/>
            </c:dLbl>
            <c:dLbl>
              <c:idx val="16"/>
              <c:tx>
                <c:rich>
                  <a:bodyPr/>
                  <a:lstStyle/>
                  <a:p>
                    <a:r>
                      <a:rPr lang="ru-RU"/>
                      <a:t>4,2</a:t>
                    </a:r>
                    <a:endParaRPr lang="en-US"/>
                  </a:p>
                </c:rich>
              </c:tx>
              <c:showVal val="1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Лист1!$A$2:$A$18</c:f>
              <c:strCache>
                <c:ptCount val="17"/>
                <c:pt idx="0">
                  <c:v>20.02.02 Защита в чрезвычайных ситуациях</c:v>
                </c:pt>
                <c:pt idx="1">
                  <c:v>44.02.01 Дошкольное образование (очная форма)</c:v>
                </c:pt>
                <c:pt idx="2">
                  <c:v>44.02.01 Дошкольное образование (очно-заочная форма)</c:v>
                </c:pt>
                <c:pt idx="3">
                  <c:v>49.02.01 Физическая культура</c:v>
                </c:pt>
                <c:pt idx="4">
                  <c:v>44.02.02 Преподавание в начальных классах</c:v>
                </c:pt>
                <c:pt idx="5">
                  <c:v>54.02.06 Изобразительное искусство ичерчение</c:v>
                </c:pt>
                <c:pt idx="6">
                  <c:v>54.02.01 Дизайн</c:v>
                </c:pt>
                <c:pt idx="7">
                  <c:v>23.02.03 Техническое обслуживание и ремонт автомобильного транспорта</c:v>
                </c:pt>
                <c:pt idx="8">
                  <c:v>35.02.15 Кинология</c:v>
                </c:pt>
                <c:pt idx="9">
                  <c:v>43.02.13 Технология парикмахерского искусства</c:v>
                </c:pt>
                <c:pt idx="10">
                  <c:v>43.02.15 Поварское и кондитерское дело</c:v>
                </c:pt>
                <c:pt idx="11">
                  <c:v>15.02.12 Монтаж, техическое обслуживание и ремонт промышленного оборудования</c:v>
                </c:pt>
                <c:pt idx="12">
                  <c:v>51.02.01 Народное художественное творчество</c:v>
                </c:pt>
                <c:pt idx="13">
                  <c:v>42.02.01 Реклама</c:v>
                </c:pt>
                <c:pt idx="14">
                  <c:v>35.02.12 Садово-парковое и ландшафтное строительство</c:v>
                </c:pt>
                <c:pt idx="15">
                  <c:v>35.02.16 Эксплуатация и ремонт сельскохозяйственной техники и оборудования</c:v>
                </c:pt>
                <c:pt idx="16">
                  <c:v>23.02.01 Организация перевозок и управление на транспорте (по видам)</c:v>
                </c:pt>
              </c:strCache>
            </c:strRef>
          </c:cat>
          <c:val>
            <c:numRef>
              <c:f>Лист1!$B$2:$B$18</c:f>
              <c:numCache>
                <c:formatCode>General</c:formatCode>
                <c:ptCount val="17"/>
                <c:pt idx="0">
                  <c:v>80</c:v>
                </c:pt>
                <c:pt idx="1">
                  <c:v>94</c:v>
                </c:pt>
                <c:pt idx="2">
                  <c:v>94</c:v>
                </c:pt>
                <c:pt idx="3">
                  <c:v>72</c:v>
                </c:pt>
                <c:pt idx="4">
                  <c:v>78</c:v>
                </c:pt>
                <c:pt idx="5">
                  <c:v>92</c:v>
                </c:pt>
                <c:pt idx="6">
                  <c:v>94</c:v>
                </c:pt>
                <c:pt idx="7">
                  <c:v>88</c:v>
                </c:pt>
                <c:pt idx="8">
                  <c:v>94</c:v>
                </c:pt>
                <c:pt idx="9">
                  <c:v>96</c:v>
                </c:pt>
                <c:pt idx="10">
                  <c:v>92</c:v>
                </c:pt>
                <c:pt idx="11">
                  <c:v>82</c:v>
                </c:pt>
                <c:pt idx="12">
                  <c:v>88</c:v>
                </c:pt>
                <c:pt idx="13">
                  <c:v>96</c:v>
                </c:pt>
                <c:pt idx="14">
                  <c:v>92</c:v>
                </c:pt>
                <c:pt idx="15">
                  <c:v>74</c:v>
                </c:pt>
                <c:pt idx="16">
                  <c:v>84</c:v>
                </c:pt>
              </c:numCache>
            </c:numRef>
          </c:val>
          <c:extLst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Качество знаний на ГИА</c:v>
                </c:pt>
              </c:strCache>
            </c:strRef>
          </c:tx>
          <c:spPr>
            <a:solidFill>
              <a:schemeClr val="accent6">
                <a:lumMod val="50000"/>
              </a:schemeClr>
            </a:solidFill>
            <a:ln>
              <a:noFill/>
            </a:ln>
            <a:effectLst/>
          </c:spPr>
          <c:dLbls>
            <c:dLbl>
              <c:idx val="2"/>
              <c:layout>
                <c:manualLayout>
                  <c:x val="4.0611885745228116E-3"/>
                  <c:y val="-5.3074164249075888E-3"/>
                </c:manualLayout>
              </c:layout>
              <c:showVal val="1"/>
            </c:dLbl>
            <c:dLbl>
              <c:idx val="3"/>
              <c:layout>
                <c:manualLayout>
                  <c:x val="-1.3537295248409436E-3"/>
                  <c:y val="-3.7154989384288781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4.0611885745228116E-3"/>
                  <c:y val="-2.1229665699630342E-2"/>
                </c:manualLayout>
              </c:layout>
              <c:showVal val="1"/>
            </c:dLbl>
            <c:dLbl>
              <c:idx val="7"/>
              <c:layout>
                <c:manualLayout>
                  <c:x val="-1.3537295248409436E-3"/>
                  <c:y val="-1.0615711252653939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0"/>
                  <c:y val="-7.9611246373613703E-3"/>
                </c:manualLayout>
              </c:layout>
              <c:showVal val="1"/>
            </c:dLbl>
            <c:dLbl>
              <c:idx val="10"/>
              <c:layout>
                <c:manualLayout>
                  <c:x val="-4.0611885745228107E-3"/>
                  <c:y val="-7.9611246373613633E-3"/>
                </c:manualLayout>
              </c:layout>
              <c:showVal val="1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Лист1!$A$2:$A$18</c:f>
              <c:strCache>
                <c:ptCount val="17"/>
                <c:pt idx="0">
                  <c:v>20.02.02 Защита в чрезвычайных ситуациях</c:v>
                </c:pt>
                <c:pt idx="1">
                  <c:v>44.02.01 Дошкольное образование (очная форма)</c:v>
                </c:pt>
                <c:pt idx="2">
                  <c:v>44.02.01 Дошкольное образование (очно-заочная форма)</c:v>
                </c:pt>
                <c:pt idx="3">
                  <c:v>49.02.01 Физическая культура</c:v>
                </c:pt>
                <c:pt idx="4">
                  <c:v>44.02.02 Преподавание в начальных классах</c:v>
                </c:pt>
                <c:pt idx="5">
                  <c:v>54.02.06 Изобразительное искусство ичерчение</c:v>
                </c:pt>
                <c:pt idx="6">
                  <c:v>54.02.01 Дизайн</c:v>
                </c:pt>
                <c:pt idx="7">
                  <c:v>23.02.03 Техническое обслуживание и ремонт автомобильного транспорта</c:v>
                </c:pt>
                <c:pt idx="8">
                  <c:v>35.02.15 Кинология</c:v>
                </c:pt>
                <c:pt idx="9">
                  <c:v>43.02.13 Технология парикмахерского искусства</c:v>
                </c:pt>
                <c:pt idx="10">
                  <c:v>43.02.15 Поварское и кондитерское дело</c:v>
                </c:pt>
                <c:pt idx="11">
                  <c:v>15.02.12 Монтаж, техическое обслуживание и ремонт промышленного оборудования</c:v>
                </c:pt>
                <c:pt idx="12">
                  <c:v>51.02.01 Народное художественное творчество</c:v>
                </c:pt>
                <c:pt idx="13">
                  <c:v>42.02.01 Реклама</c:v>
                </c:pt>
                <c:pt idx="14">
                  <c:v>35.02.12 Садово-парковое и ландшафтное строительство</c:v>
                </c:pt>
                <c:pt idx="15">
                  <c:v>35.02.16 Эксплуатация и ремонт сельскохозяйственной техники и оборудования</c:v>
                </c:pt>
                <c:pt idx="16">
                  <c:v>23.02.01 Организация перевозок и управление на транспорте (по видам)</c:v>
                </c:pt>
              </c:strCache>
            </c:strRef>
          </c:cat>
          <c:val>
            <c:numRef>
              <c:f>Лист1!$C$2:$C$18</c:f>
              <c:numCache>
                <c:formatCode>General</c:formatCode>
                <c:ptCount val="17"/>
                <c:pt idx="0">
                  <c:v>78</c:v>
                </c:pt>
                <c:pt idx="1">
                  <c:v>100</c:v>
                </c:pt>
                <c:pt idx="2">
                  <c:v>100</c:v>
                </c:pt>
                <c:pt idx="3">
                  <c:v>42.2</c:v>
                </c:pt>
                <c:pt idx="4">
                  <c:v>56.3</c:v>
                </c:pt>
                <c:pt idx="5">
                  <c:v>95.2</c:v>
                </c:pt>
                <c:pt idx="6">
                  <c:v>96</c:v>
                </c:pt>
                <c:pt idx="7">
                  <c:v>96</c:v>
                </c:pt>
                <c:pt idx="8">
                  <c:v>98</c:v>
                </c:pt>
                <c:pt idx="9">
                  <c:v>100</c:v>
                </c:pt>
                <c:pt idx="10">
                  <c:v>100</c:v>
                </c:pt>
                <c:pt idx="11">
                  <c:v>80</c:v>
                </c:pt>
                <c:pt idx="12">
                  <c:v>79</c:v>
                </c:pt>
                <c:pt idx="13">
                  <c:v>100</c:v>
                </c:pt>
                <c:pt idx="14">
                  <c:v>89</c:v>
                </c:pt>
                <c:pt idx="15">
                  <c:v>53</c:v>
                </c:pt>
                <c:pt idx="16">
                  <c:v>88</c:v>
                </c:pt>
              </c:numCache>
            </c:numRef>
          </c:val>
          <c:extLst/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Успеваемость</c:v>
                </c:pt>
              </c:strCache>
            </c:strRef>
          </c:tx>
          <c:spPr>
            <a:solidFill>
              <a:schemeClr val="accent4">
                <a:lumMod val="60000"/>
                <a:lumOff val="40000"/>
              </a:schemeClr>
            </a:solidFill>
            <a:ln>
              <a:noFill/>
            </a:ln>
            <a:effectLst/>
          </c:spPr>
          <c:dLbls>
            <c:dLbl>
              <c:idx val="1"/>
              <c:layout>
                <c:manualLayout>
                  <c:x val="-4.963617584282992E-17"/>
                  <c:y val="-2.123142250530799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"/>
                  <c:y val="-3.7151914974353176E-2"/>
                </c:manualLayout>
              </c:layout>
              <c:showVal val="1"/>
            </c:dLbl>
            <c:dLbl>
              <c:idx val="3"/>
              <c:layout>
                <c:manualLayout>
                  <c:x val="-1.3537295248409384E-3"/>
                  <c:y val="-3.9805623186806895E-2"/>
                </c:manualLayout>
              </c:layout>
              <c:showVal val="1"/>
            </c:dLbl>
            <c:dLbl>
              <c:idx val="4"/>
              <c:layout>
                <c:manualLayout>
                  <c:x val="0"/>
                  <c:y val="-1.3269639065817514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1.7347234759768475E-18"/>
                  <c:y val="-2.9193205944798309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Val val="1"/>
              <c:extLst>
                <c:ext xmlns:c15="http://schemas.microsoft.com/office/drawing/2012/chart" uri="{CE6537A1-D6FC-4f65-9D91-7224C49458BB}">
                  <c15:layout>
                    <c:manualLayout>
                      <c:w val="2.6641397048869631E-2"/>
                      <c:h val="3.1807429326111303E-2"/>
                    </c:manualLayout>
                  </c15:layout>
                </c:ext>
              </c:extLst>
            </c:dLbl>
            <c:dLbl>
              <c:idx val="6"/>
              <c:layout>
                <c:manualLayout>
                  <c:x val="8.1223771490456231E-3"/>
                  <c:y val="-3.1845961223263455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4.0611885745228116E-3"/>
                  <c:y val="-2.123142250530799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0"/>
                  <c:y val="-2.6537082124537956E-2"/>
                </c:manualLayout>
              </c:layout>
              <c:showVal val="1"/>
            </c:dLbl>
            <c:dLbl>
              <c:idx val="9"/>
              <c:layout>
                <c:manualLayout>
                  <c:x val="1.3537295248409384E-3"/>
                  <c:y val="-2.6537082124537929E-2"/>
                </c:manualLayout>
              </c:layout>
              <c:showVal val="1"/>
            </c:dLbl>
            <c:dLbl>
              <c:idx val="10"/>
              <c:layout>
                <c:manualLayout>
                  <c:x val="1.3537295248409384E-3"/>
                  <c:y val="-3.1846170176666008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0"/>
                  <c:y val="-3.4501061571125445E-2"/>
                </c:manualLayout>
              </c:layout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3"/>
              <c:layout>
                <c:manualLayout>
                  <c:x val="4.0611885745228116E-3"/>
                  <c:y val="-3.4498206761899346E-2"/>
                </c:manualLayout>
              </c:layout>
              <c:showVal val="1"/>
            </c:dLbl>
            <c:dLbl>
              <c:idx val="14"/>
              <c:layout>
                <c:manualLayout>
                  <c:x val="0"/>
                  <c:y val="-3.4498206761899346E-2"/>
                </c:manualLayout>
              </c:layout>
              <c:showVal val="1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Лист1!$A$2:$A$18</c:f>
              <c:strCache>
                <c:ptCount val="17"/>
                <c:pt idx="0">
                  <c:v>20.02.02 Защита в чрезвычайных ситуациях</c:v>
                </c:pt>
                <c:pt idx="1">
                  <c:v>44.02.01 Дошкольное образование (очная форма)</c:v>
                </c:pt>
                <c:pt idx="2">
                  <c:v>44.02.01 Дошкольное образование (очно-заочная форма)</c:v>
                </c:pt>
                <c:pt idx="3">
                  <c:v>49.02.01 Физическая культура</c:v>
                </c:pt>
                <c:pt idx="4">
                  <c:v>44.02.02 Преподавание в начальных классах</c:v>
                </c:pt>
                <c:pt idx="5">
                  <c:v>54.02.06 Изобразительное искусство ичерчение</c:v>
                </c:pt>
                <c:pt idx="6">
                  <c:v>54.02.01 Дизайн</c:v>
                </c:pt>
                <c:pt idx="7">
                  <c:v>23.02.03 Техническое обслуживание и ремонт автомобильного транспорта</c:v>
                </c:pt>
                <c:pt idx="8">
                  <c:v>35.02.15 Кинология</c:v>
                </c:pt>
                <c:pt idx="9">
                  <c:v>43.02.13 Технология парикмахерского искусства</c:v>
                </c:pt>
                <c:pt idx="10">
                  <c:v>43.02.15 Поварское и кондитерское дело</c:v>
                </c:pt>
                <c:pt idx="11">
                  <c:v>15.02.12 Монтаж, техическое обслуживание и ремонт промышленного оборудования</c:v>
                </c:pt>
                <c:pt idx="12">
                  <c:v>51.02.01 Народное художественное творчество</c:v>
                </c:pt>
                <c:pt idx="13">
                  <c:v>42.02.01 Реклама</c:v>
                </c:pt>
                <c:pt idx="14">
                  <c:v>35.02.12 Садово-парковое и ландшафтное строительство</c:v>
                </c:pt>
                <c:pt idx="15">
                  <c:v>35.02.16 Эксплуатация и ремонт сельскохозяйственной техники и оборудования</c:v>
                </c:pt>
                <c:pt idx="16">
                  <c:v>23.02.01 Организация перевозок и управление на транспорте (по видам)</c:v>
                </c:pt>
              </c:strCache>
            </c:strRef>
          </c:cat>
          <c:val>
            <c:numRef>
              <c:f>Лист1!$D$2:$D$18</c:f>
              <c:numCache>
                <c:formatCode>General</c:formatCode>
                <c:ptCount val="17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  <c:pt idx="4">
                  <c:v>100</c:v>
                </c:pt>
                <c:pt idx="5">
                  <c:v>100</c:v>
                </c:pt>
                <c:pt idx="6">
                  <c:v>100</c:v>
                </c:pt>
                <c:pt idx="7">
                  <c:v>100</c:v>
                </c:pt>
                <c:pt idx="8">
                  <c:v>100</c:v>
                </c:pt>
                <c:pt idx="9">
                  <c:v>100</c:v>
                </c:pt>
                <c:pt idx="10">
                  <c:v>100</c:v>
                </c:pt>
                <c:pt idx="11">
                  <c:v>94</c:v>
                </c:pt>
                <c:pt idx="12">
                  <c:v>100</c:v>
                </c:pt>
                <c:pt idx="13">
                  <c:v>100</c:v>
                </c:pt>
                <c:pt idx="14">
                  <c:v>100</c:v>
                </c:pt>
                <c:pt idx="15">
                  <c:v>100</c:v>
                </c:pt>
                <c:pt idx="16">
                  <c:v>100</c:v>
                </c:pt>
              </c:numCache>
            </c:numRef>
          </c:val>
          <c:extLst/>
        </c:ser>
        <c:gapWidth val="219"/>
        <c:overlap val="-27"/>
        <c:axId val="124391424"/>
        <c:axId val="124392960"/>
      </c:barChart>
      <c:catAx>
        <c:axId val="124391424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4392960"/>
        <c:crosses val="autoZero"/>
        <c:auto val="1"/>
        <c:lblAlgn val="ctr"/>
        <c:lblOffset val="100"/>
      </c:catAx>
      <c:valAx>
        <c:axId val="12439296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243914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Ultra</cp:lastModifiedBy>
  <cp:revision>2</cp:revision>
  <dcterms:created xsi:type="dcterms:W3CDTF">2023-07-02T17:31:00Z</dcterms:created>
  <dcterms:modified xsi:type="dcterms:W3CDTF">2023-07-02T17:31:00Z</dcterms:modified>
</cp:coreProperties>
</file>